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b w:val="1"/>
          <w:bCs w:val="1"/>
          <w:sz w:val="28"/>
          <w:szCs w:val="28"/>
          <w:u w:val="single"/>
          <w:rtl w:val="0"/>
          <w:lang w:val="en-US"/>
        </w:rPr>
        <w:t>“</w:t>
      </w:r>
      <w:r>
        <w:rPr>
          <w:b w:val="1"/>
          <w:bCs w:val="1"/>
          <w:sz w:val="28"/>
          <w:szCs w:val="28"/>
          <w:u w:val="single"/>
          <w:rtl w:val="0"/>
          <w:lang w:val="en-US"/>
        </w:rPr>
        <w:t>son/child/children</w:t>
      </w:r>
      <w:r>
        <w:rPr>
          <w:b w:val="1"/>
          <w:bCs w:val="1"/>
          <w:sz w:val="28"/>
          <w:szCs w:val="28"/>
          <w:u w:val="single"/>
          <w:rtl w:val="0"/>
          <w:lang w:val="en-US"/>
        </w:rPr>
        <w:t>” “</w:t>
      </w:r>
      <w:r>
        <w:rPr>
          <w:b w:val="1"/>
          <w:bCs w:val="1"/>
          <w:sz w:val="28"/>
          <w:szCs w:val="28"/>
          <w:u w:val="single"/>
          <w:rtl w:val="0"/>
          <w:lang w:val="en-US"/>
        </w:rPr>
        <w:t>son of</w:t>
      </w:r>
      <w:r>
        <w:rPr>
          <w:b w:val="1"/>
          <w:bCs w:val="1"/>
          <w:sz w:val="28"/>
          <w:szCs w:val="28"/>
          <w:u w:val="single"/>
          <w:rtl w:val="0"/>
          <w:lang w:val="en-US"/>
        </w:rPr>
        <w:t>”</w:t>
      </w:r>
      <w:r>
        <w:rPr>
          <w:b w:val="1"/>
          <w:bCs w:val="1"/>
          <w:sz w:val="28"/>
          <w:szCs w:val="28"/>
          <w:u w:val="single"/>
          <w:rtl w:val="0"/>
          <w:lang w:val="en-US"/>
        </w:rPr>
        <w:t>/child of</w:t>
      </w:r>
      <w:r>
        <w:rPr>
          <w:b w:val="1"/>
          <w:bCs w:val="1"/>
          <w:sz w:val="28"/>
          <w:szCs w:val="28"/>
          <w:u w:val="single"/>
          <w:rtl w:val="0"/>
          <w:lang w:val="en-US"/>
        </w:rPr>
        <w:t>”</w:t>
      </w:r>
      <w:r>
        <w:rPr>
          <w:b w:val="1"/>
          <w:bCs w:val="1"/>
          <w:sz w:val="28"/>
          <w:szCs w:val="28"/>
          <w:u w:val="single"/>
        </w:rP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2308443</wp:posOffset>
                </wp:positionH>
                <wp:positionV relativeFrom="page">
                  <wp:posOffset>416852</wp:posOffset>
                </wp:positionV>
                <wp:extent cx="2241114" cy="357848"/>
                <wp:effectExtent l="0" t="0" r="0" b="0"/>
                <wp:wrapNone/>
                <wp:docPr id="1073741825" name="officeArt object" descr="Sun 5pm - Oct 19"/>
                <wp:cNvGraphicFramePr/>
                <a:graphic xmlns:a="http://schemas.openxmlformats.org/drawingml/2006/main">
                  <a:graphicData uri="http://schemas.microsoft.com/office/word/2010/wordprocessingShape">
                    <wps:wsp>
                      <wps:cNvSpPr txBox="1"/>
                      <wps:spPr>
                        <a:xfrm>
                          <a:off x="0" y="0"/>
                          <a:ext cx="2241114" cy="357848"/>
                        </a:xfrm>
                        <a:prstGeom prst="rect">
                          <a:avLst/>
                        </a:prstGeom>
                        <a:noFill/>
                        <a:ln w="25400" cap="flat">
                          <a:solidFill>
                            <a:srgbClr val="000000"/>
                          </a:solidFill>
                          <a:prstDash val="solid"/>
                          <a:miter lim="400000"/>
                        </a:ln>
                        <a:effectLst/>
                      </wps:spPr>
                      <wps:txbx>
                        <w:txbxContent>
                          <w:p>
                            <w:pPr>
                              <w:pStyle w:val="Body"/>
                              <w:jc w:val="center"/>
                            </w:pPr>
                            <w:r>
                              <w:rPr>
                                <w:rFonts w:ascii="Arial Black" w:hAnsi="Arial Black"/>
                                <w:sz w:val="34"/>
                                <w:szCs w:val="34"/>
                                <w:rtl w:val="0"/>
                                <w:lang w:val="en-US"/>
                              </w:rPr>
                              <w:t>Sun 5pm - Oct 19</w:t>
                            </w:r>
                          </w:p>
                        </w:txbxContent>
                      </wps:txbx>
                      <wps:bodyPr wrap="square" lIns="25400" tIns="25400" rIns="25400" bIns="25400" numCol="1" anchor="t">
                        <a:noAutofit/>
                      </wps:bodyPr>
                    </wps:wsp>
                  </a:graphicData>
                </a:graphic>
              </wp:anchor>
            </w:drawing>
          </mc:Choice>
          <mc:Fallback>
            <w:pict>
              <v:shape id="_x0000_s1026" type="#_x0000_t202" style="visibility:visible;position:absolute;margin-left:181.8pt;margin-top:32.8pt;width:176.5pt;height:28.2pt;z-index:251659264;mso-position-horizontal:absolute;mso-position-horizontal-relative:margin;mso-position-vertical:absolute;mso-position-vertical-relative:page;mso-wrap-distance-left:12.0pt;mso-wrap-distance-top:12.0pt;mso-wrap-distance-right:12.0pt;mso-wrap-distance-bottom:12.0pt;">
                <v:fill on="f"/>
                <v:stroke filltype="solid" color="#000000" opacity="100.0%" weight="2.0pt" dashstyle="solid" endcap="flat" miterlimit="400.0%" joinstyle="miter" linestyle="single" startarrow="none" startarrowwidth="medium" startarrowlength="medium" endarrow="none" endarrowwidth="medium" endarrowlength="medium"/>
                <v:textbox>
                  <w:txbxContent>
                    <w:p>
                      <w:pPr>
                        <w:pStyle w:val="Body"/>
                        <w:jc w:val="center"/>
                      </w:pPr>
                      <w:r>
                        <w:rPr>
                          <w:rFonts w:ascii="Arial Black" w:hAnsi="Arial Black"/>
                          <w:sz w:val="34"/>
                          <w:szCs w:val="34"/>
                          <w:rtl w:val="0"/>
                          <w:lang w:val="en-US"/>
                        </w:rPr>
                        <w:t>Sun 5pm - Oct 19</w:t>
                      </w:r>
                    </w:p>
                  </w:txbxContent>
                </v:textbox>
                <w10:wrap type="none" side="bothSides" anchorx="margin" anchory="page"/>
              </v:shape>
            </w:pict>
          </mc:Fallback>
        </mc:AlternateContent>
      </w:r>
    </w:p>
    <w:p>
      <w:pPr>
        <w:pStyle w:val="Body"/>
        <w:bidi w:val="0"/>
        <w:ind w:left="360"/>
      </w:pPr>
      <w:r>
        <w:rPr>
          <w:rtl w:val="0"/>
        </w:rPr>
        <w:t>“</w:t>
      </w:r>
      <w:r>
        <w:rPr>
          <w:rtl w:val="0"/>
        </w:rPr>
        <w:t>son</w:t>
      </w:r>
      <w:r>
        <w:rPr>
          <w:rtl w:val="0"/>
        </w:rPr>
        <w:t>”</w:t>
      </w:r>
      <w:r>
        <w:rPr>
          <w:rtl w:val="0"/>
        </w:rPr>
        <w:t>/</w:t>
      </w:r>
      <w:r>
        <w:rPr>
          <w:rtl w:val="0"/>
        </w:rPr>
        <w:t>“</w:t>
      </w:r>
      <w:r>
        <w:rPr>
          <w:rtl w:val="0"/>
        </w:rPr>
        <w:t>child</w:t>
      </w:r>
      <w:r>
        <w:rPr>
          <w:rtl w:val="0"/>
        </w:rPr>
        <w:t xml:space="preserve">” </w:t>
      </w:r>
      <w:r>
        <w:rPr>
          <w:rtl w:val="0"/>
        </w:rPr>
        <w:t xml:space="preserve">or </w:t>
      </w:r>
      <w:r>
        <w:rPr>
          <w:rtl w:val="0"/>
        </w:rPr>
        <w:t>“</w:t>
      </w:r>
      <w:r>
        <w:rPr>
          <w:rtl w:val="0"/>
        </w:rPr>
        <w:t>son of</w:t>
      </w:r>
      <w:r>
        <w:rPr>
          <w:rtl w:val="0"/>
        </w:rPr>
        <w:t>”</w:t>
      </w:r>
      <w:r>
        <w:rPr>
          <w:rtl w:val="0"/>
        </w:rPr>
        <w:t>/</w:t>
      </w:r>
      <w:r>
        <w:rPr>
          <w:rtl w:val="0"/>
        </w:rPr>
        <w:t>“</w:t>
      </w:r>
      <w:r>
        <w:rPr>
          <w:rtl w:val="0"/>
        </w:rPr>
        <w:t>child of</w:t>
      </w:r>
      <w:r>
        <w:rPr>
          <w:rtl w:val="0"/>
        </w:rPr>
        <w:t xml:space="preserve">” </w:t>
      </w:r>
      <w:r>
        <w:rPr>
          <w:rtl w:val="0"/>
        </w:rPr>
        <w:t xml:space="preserve">can have different connotations today, and certainly did in the language of the people who wrote and read the Bible. Understanding this can help alert us when we come across these words and phrases to seek to understand what it meant to </w:t>
      </w:r>
      <w:r>
        <w:rPr>
          <w:i w:val="1"/>
          <w:iCs w:val="1"/>
          <w:rtl w:val="0"/>
          <w:lang w:val="en-US"/>
        </w:rPr>
        <w:t xml:space="preserve">them. Context </w:t>
      </w:r>
      <w:r>
        <w:rPr>
          <w:rtl w:val="0"/>
        </w:rPr>
        <w:t>and</w:t>
      </w:r>
      <w:r>
        <w:rPr>
          <w:i w:val="1"/>
          <w:iCs w:val="1"/>
          <w:rtl w:val="0"/>
          <w:lang w:val="en-US"/>
        </w:rPr>
        <w:t xml:space="preserve"> harmony </w:t>
      </w:r>
      <w:r>
        <w:rPr>
          <w:rtl w:val="0"/>
        </w:rPr>
        <w:t>can be useful tools in ascertaining the connotation.</w:t>
      </w:r>
    </w:p>
    <w:p>
      <w:pPr>
        <w:pStyle w:val="Body"/>
        <w:ind w:left="720"/>
        <w:rPr>
          <w:sz w:val="20"/>
          <w:szCs w:val="20"/>
        </w:rPr>
      </w:pPr>
      <w:r>
        <w:rPr>
          <w:sz w:val="20"/>
          <w:szCs w:val="20"/>
          <w:rtl w:val="0"/>
          <w:lang w:val="en-US"/>
        </w:rPr>
        <w:t xml:space="preserve">(Note: words have </w:t>
      </w:r>
      <w:r>
        <w:rPr>
          <w:i w:val="1"/>
          <w:iCs w:val="1"/>
          <w:sz w:val="20"/>
          <w:szCs w:val="20"/>
          <w:rtl w:val="0"/>
          <w:lang w:val="en-US"/>
        </w:rPr>
        <w:t>denotation</w:t>
      </w:r>
      <w:r>
        <w:rPr>
          <w:sz w:val="20"/>
          <w:szCs w:val="20"/>
          <w:rtl w:val="0"/>
          <w:lang w:val="en-US"/>
        </w:rPr>
        <w:t>—</w:t>
      </w:r>
      <w:r>
        <w:rPr>
          <w:sz w:val="20"/>
          <w:szCs w:val="20"/>
          <w:rtl w:val="0"/>
          <w:lang w:val="en-US"/>
        </w:rPr>
        <w:t xml:space="preserve">basic, most literal meaning, and </w:t>
      </w:r>
      <w:r>
        <w:rPr>
          <w:i w:val="1"/>
          <w:iCs w:val="1"/>
          <w:sz w:val="20"/>
          <w:szCs w:val="20"/>
          <w:rtl w:val="0"/>
          <w:lang w:val="fr-FR"/>
        </w:rPr>
        <w:t>connotation</w:t>
      </w:r>
      <w:r>
        <w:rPr>
          <w:sz w:val="20"/>
          <w:szCs w:val="20"/>
          <w:rtl w:val="0"/>
          <w:lang w:val="en-US"/>
        </w:rPr>
        <w:t>—</w:t>
      </w:r>
      <w:r>
        <w:rPr>
          <w:sz w:val="20"/>
          <w:szCs w:val="20"/>
          <w:rtl w:val="0"/>
          <w:lang w:val="en-US"/>
        </w:rPr>
        <w:t xml:space="preserve">associated ideas, e.g. </w:t>
      </w:r>
      <w:r>
        <w:rPr>
          <w:sz w:val="20"/>
          <w:szCs w:val="20"/>
          <w:rtl w:val="0"/>
          <w:lang w:val="en-US"/>
        </w:rPr>
        <w:t>“</w:t>
      </w:r>
      <w:r>
        <w:rPr>
          <w:sz w:val="20"/>
          <w:szCs w:val="20"/>
          <w:rtl w:val="0"/>
          <w:lang w:val="en-US"/>
        </w:rPr>
        <w:t xml:space="preserve">my </w:t>
      </w:r>
      <w:r>
        <w:rPr>
          <w:sz w:val="20"/>
          <w:szCs w:val="20"/>
          <w:rtl w:val="0"/>
          <w:lang w:val="en-US"/>
        </w:rPr>
        <w:t>‘</w:t>
      </w:r>
      <w:r>
        <w:rPr>
          <w:i w:val="1"/>
          <w:iCs w:val="1"/>
          <w:sz w:val="20"/>
          <w:szCs w:val="20"/>
          <w:rtl w:val="0"/>
          <w:lang w:val="en-US"/>
        </w:rPr>
        <w:t>home</w:t>
      </w:r>
      <w:r>
        <w:rPr>
          <w:sz w:val="20"/>
          <w:szCs w:val="20"/>
          <w:rtl w:val="0"/>
          <w:lang w:val="en-US"/>
        </w:rPr>
        <w:t xml:space="preserve">’” </w:t>
      </w:r>
      <w:r>
        <w:rPr>
          <w:sz w:val="20"/>
          <w:szCs w:val="20"/>
          <w:rtl w:val="0"/>
          <w:lang w:val="en-US"/>
        </w:rPr>
        <w:t xml:space="preserve">may be used to mean, </w:t>
      </w:r>
      <w:r>
        <w:rPr>
          <w:sz w:val="20"/>
          <w:szCs w:val="20"/>
          <w:rtl w:val="0"/>
          <w:lang w:val="en-US"/>
        </w:rPr>
        <w:t>“</w:t>
      </w:r>
      <w:r>
        <w:rPr>
          <w:sz w:val="20"/>
          <w:szCs w:val="20"/>
          <w:rtl w:val="0"/>
          <w:lang w:val="en-US"/>
        </w:rPr>
        <w:t>where I lived,</w:t>
      </w:r>
      <w:r>
        <w:rPr>
          <w:sz w:val="20"/>
          <w:szCs w:val="20"/>
          <w:rtl w:val="0"/>
          <w:lang w:val="en-US"/>
        </w:rPr>
        <w:t xml:space="preserve">” </w:t>
      </w:r>
      <w:r>
        <w:rPr>
          <w:sz w:val="20"/>
          <w:szCs w:val="20"/>
          <w:rtl w:val="0"/>
          <w:lang w:val="en-US"/>
        </w:rPr>
        <w:t xml:space="preserve">or the </w:t>
      </w:r>
      <w:r>
        <w:rPr>
          <w:sz w:val="20"/>
          <w:szCs w:val="20"/>
          <w:rtl w:val="0"/>
          <w:lang w:val="en-US"/>
        </w:rPr>
        <w:t>“</w:t>
      </w:r>
      <w:r>
        <w:rPr>
          <w:sz w:val="20"/>
          <w:szCs w:val="20"/>
          <w:rtl w:val="0"/>
          <w:lang w:val="en-US"/>
        </w:rPr>
        <w:t>family love and warmth</w:t>
      </w:r>
      <w:r>
        <w:rPr>
          <w:sz w:val="20"/>
          <w:szCs w:val="20"/>
          <w:rtl w:val="0"/>
          <w:lang w:val="en-US"/>
        </w:rPr>
        <w:t xml:space="preserve">” </w:t>
      </w:r>
      <w:r>
        <w:rPr>
          <w:sz w:val="20"/>
          <w:szCs w:val="20"/>
          <w:rtl w:val="0"/>
          <w:lang w:val="en-US"/>
        </w:rPr>
        <w:t>I enjoyed in my youth)</w:t>
      </w:r>
    </w:p>
    <w:p>
      <w:pPr>
        <w:pStyle w:val="Body"/>
        <w:bidi w:val="0"/>
      </w:pPr>
    </w:p>
    <w:p>
      <w:pPr>
        <w:pStyle w:val="Body"/>
        <w:bidi w:val="0"/>
      </w:pPr>
      <w:r>
        <w:rPr>
          <w:b w:val="1"/>
          <w:bCs w:val="1"/>
          <w:u w:val="single"/>
          <w:rtl w:val="0"/>
          <w:lang w:val="en-US"/>
        </w:rPr>
        <w:t>Idiomatic connotations today</w:t>
      </w:r>
      <w:r>
        <w:rPr>
          <w:rtl w:val="0"/>
        </w:rPr>
        <w:t>: What do the following phrases connote?</w:t>
      </w:r>
    </w:p>
    <w:p>
      <w:pPr>
        <w:pStyle w:val="Body"/>
        <w:numPr>
          <w:ilvl w:val="0"/>
          <w:numId w:val="2"/>
        </w:numPr>
        <w:bidi w:val="0"/>
      </w:pPr>
      <w:r>
        <w:rPr>
          <w:rtl w:val="0"/>
        </w:rPr>
        <w:t>“</w:t>
      </w:r>
      <w:r>
        <w:rPr>
          <w:rtl w:val="0"/>
        </w:rPr>
        <w:t>sons of liberty</w:t>
      </w:r>
      <w:r>
        <w:rPr>
          <w:rtl w:val="0"/>
        </w:rPr>
        <w:t>”</w:t>
      </w:r>
    </w:p>
    <w:p>
      <w:pPr>
        <w:pStyle w:val="Body"/>
        <w:numPr>
          <w:ilvl w:val="0"/>
          <w:numId w:val="2"/>
        </w:numPr>
        <w:bidi w:val="0"/>
      </w:pPr>
      <w:r>
        <w:rPr>
          <w:rtl w:val="0"/>
        </w:rPr>
        <w:t xml:space="preserve">"A child of the </w:t>
      </w:r>
      <w:r>
        <w:rPr>
          <w:rtl w:val="1"/>
        </w:rPr>
        <w:t>’</w:t>
      </w:r>
      <w:r>
        <w:rPr>
          <w:rtl w:val="0"/>
        </w:rPr>
        <w:t>60s"</w:t>
      </w:r>
    </w:p>
    <w:p>
      <w:pPr>
        <w:pStyle w:val="Body"/>
        <w:numPr>
          <w:ilvl w:val="0"/>
          <w:numId w:val="2"/>
        </w:numPr>
        <w:bidi w:val="0"/>
      </w:pPr>
      <w:r>
        <w:rPr>
          <w:rtl w:val="0"/>
        </w:rPr>
        <w:t xml:space="preserve">Upon a boy throwing a winning touchdown pass, his father, who was a exceptional quarterback in college, says, or a </w:t>
      </w:r>
      <w:r>
        <w:rPr>
          <w:i w:val="1"/>
          <w:iCs w:val="1"/>
          <w:rtl w:val="0"/>
          <w:lang w:val="en-US"/>
        </w:rPr>
        <w:t>“</w:t>
      </w:r>
      <w:r>
        <w:rPr>
          <w:i w:val="1"/>
          <w:iCs w:val="1"/>
          <w:rtl w:val="0"/>
          <w:lang w:val="en-US"/>
        </w:rPr>
        <w:t>That</w:t>
      </w:r>
      <w:r>
        <w:rPr>
          <w:i w:val="1"/>
          <w:iCs w:val="1"/>
          <w:rtl w:val="0"/>
          <w:lang w:val="en-US"/>
        </w:rPr>
        <w:t>’</w:t>
      </w:r>
      <w:r>
        <w:rPr>
          <w:i w:val="1"/>
          <w:iCs w:val="1"/>
          <w:rtl w:val="0"/>
          <w:lang w:val="en-US"/>
        </w:rPr>
        <w:t>s my son!</w:t>
      </w:r>
      <w:r>
        <w:rPr>
          <w:i w:val="1"/>
          <w:iCs w:val="1"/>
          <w:rtl w:val="0"/>
          <w:lang w:val="en-US"/>
        </w:rPr>
        <w:t>”</w:t>
      </w:r>
    </w:p>
    <w:p>
      <w:pPr>
        <w:pStyle w:val="Body"/>
        <w:bidi w:val="0"/>
        <w:rPr>
          <w:i w:val="1"/>
          <w:iCs w:val="1"/>
        </w:rPr>
      </w:pPr>
      <w:r>
        <w:rPr>
          <w:rtl w:val="0"/>
        </w:rPr>
        <w:t xml:space="preserve"> </w:t>
      </w:r>
    </w:p>
    <w:p>
      <w:pPr>
        <w:pStyle w:val="Body"/>
        <w:bidi w:val="0"/>
      </w:pPr>
      <w:r>
        <w:rPr>
          <w:b w:val="1"/>
          <w:bCs w:val="1"/>
          <w:u w:val="single"/>
          <w:rtl w:val="0"/>
          <w:lang w:val="en-US"/>
        </w:rPr>
        <w:t>Biblical connotations</w:t>
      </w:r>
      <w:r>
        <w:rPr>
          <w:rtl w:val="0"/>
        </w:rPr>
        <w:t xml:space="preserve">: </w:t>
      </w:r>
    </w:p>
    <w:p>
      <w:pPr>
        <w:pStyle w:val="Body"/>
        <w:numPr>
          <w:ilvl w:val="0"/>
          <w:numId w:val="3"/>
        </w:numPr>
        <w:rPr>
          <w:b w:val="1"/>
          <w:bCs w:val="1"/>
          <w:lang w:val="en-US"/>
        </w:rPr>
      </w:pPr>
      <w:r>
        <w:rPr>
          <w:b w:val="1"/>
          <w:bCs w:val="1"/>
          <w:rtl w:val="0"/>
          <w:lang w:val="en-US"/>
        </w:rPr>
        <w:t>1Ch 1:28; Gal 3:7</w:t>
      </w:r>
    </w:p>
    <w:p>
      <w:pPr>
        <w:pStyle w:val="Body"/>
        <w:numPr>
          <w:ilvl w:val="1"/>
          <w:numId w:val="3"/>
        </w:numPr>
        <w:bidi w:val="0"/>
      </w:pPr>
      <w:r>
        <w:rPr>
          <w:rtl w:val="0"/>
        </w:rPr>
        <w:t xml:space="preserve">What does </w:t>
      </w:r>
      <w:r>
        <w:rPr>
          <w:rtl w:val="0"/>
        </w:rPr>
        <w:t>“</w:t>
      </w:r>
      <w:r>
        <w:rPr>
          <w:rtl w:val="0"/>
        </w:rPr>
        <w:t>sons of</w:t>
      </w:r>
      <w:r>
        <w:rPr>
          <w:rtl w:val="0"/>
        </w:rPr>
        <w:t xml:space="preserve">” </w:t>
      </w:r>
      <w:r>
        <w:rPr>
          <w:rtl w:val="0"/>
        </w:rPr>
        <w:t>mean in the 1</w:t>
      </w:r>
      <w:r>
        <w:rPr>
          <w:vertAlign w:val="superscript"/>
          <w:rtl w:val="0"/>
          <w:lang w:val="en-US"/>
        </w:rPr>
        <w:t>st</w:t>
      </w:r>
      <w:r>
        <w:rPr>
          <w:rtl w:val="0"/>
        </w:rPr>
        <w:t xml:space="preserve"> passage? Who are they?</w:t>
      </w:r>
    </w:p>
    <w:p>
      <w:pPr>
        <w:pStyle w:val="Body"/>
        <w:numPr>
          <w:ilvl w:val="1"/>
          <w:numId w:val="3"/>
        </w:numPr>
        <w:bidi w:val="0"/>
      </w:pPr>
      <w:r>
        <w:rPr>
          <w:rtl w:val="0"/>
        </w:rPr>
        <w:t xml:space="preserve">What does </w:t>
      </w:r>
      <w:r>
        <w:rPr>
          <w:rtl w:val="0"/>
        </w:rPr>
        <w:t>“</w:t>
      </w:r>
      <w:r>
        <w:rPr>
          <w:rtl w:val="0"/>
        </w:rPr>
        <w:t>sons of</w:t>
      </w:r>
      <w:r>
        <w:rPr>
          <w:rtl w:val="0"/>
        </w:rPr>
        <w:t xml:space="preserve">” </w:t>
      </w:r>
      <w:r>
        <w:rPr>
          <w:rtl w:val="0"/>
        </w:rPr>
        <w:t>mean in the 2</w:t>
      </w:r>
      <w:r>
        <w:rPr>
          <w:vertAlign w:val="superscript"/>
          <w:rtl w:val="0"/>
          <w:lang w:val="en-US"/>
        </w:rPr>
        <w:t>nd</w:t>
      </w:r>
      <w:r>
        <w:rPr>
          <w:rtl w:val="0"/>
        </w:rPr>
        <w:t xml:space="preserve"> passage? Who are they?</w:t>
      </w:r>
    </w:p>
    <w:p>
      <w:pPr>
        <w:pStyle w:val="Body"/>
        <w:bidi w:val="0"/>
      </w:pPr>
    </w:p>
    <w:p>
      <w:pPr>
        <w:pStyle w:val="Body"/>
        <w:numPr>
          <w:ilvl w:val="0"/>
          <w:numId w:val="3"/>
        </w:numPr>
        <w:rPr>
          <w:b w:val="1"/>
          <w:bCs w:val="1"/>
          <w:lang w:val="en-US"/>
        </w:rPr>
      </w:pPr>
      <w:r>
        <w:rPr>
          <w:b w:val="1"/>
          <w:bCs w:val="1"/>
          <w:rtl w:val="0"/>
          <w:lang w:val="en-US"/>
        </w:rPr>
        <w:t>Gen 16:15; 17:23; 21:9-10</w:t>
      </w:r>
    </w:p>
    <w:p>
      <w:pPr>
        <w:pStyle w:val="Body"/>
        <w:numPr>
          <w:ilvl w:val="1"/>
          <w:numId w:val="3"/>
        </w:numPr>
        <w:bidi w:val="0"/>
      </w:pPr>
      <w:r>
        <w:rPr>
          <w:rtl w:val="0"/>
        </w:rPr>
        <w:t>According to the 1st two passages, was Ishmael Abraham</w:t>
      </w:r>
      <w:r>
        <w:rPr>
          <w:rtl w:val="0"/>
        </w:rPr>
        <w:t>’</w:t>
      </w:r>
      <w:r>
        <w:rPr>
          <w:rtl w:val="0"/>
        </w:rPr>
        <w:t xml:space="preserve">s </w:t>
      </w:r>
      <w:r>
        <w:rPr>
          <w:rtl w:val="0"/>
        </w:rPr>
        <w:t>“</w:t>
      </w:r>
      <w:r>
        <w:rPr>
          <w:rtl w:val="0"/>
        </w:rPr>
        <w:t>son</w:t>
      </w:r>
      <w:r>
        <w:rPr>
          <w:rtl w:val="0"/>
        </w:rPr>
        <w:t>”</w:t>
      </w:r>
      <w:r>
        <w:rPr>
          <w:rtl w:val="0"/>
        </w:rPr>
        <w:t>?</w:t>
      </w:r>
    </w:p>
    <w:p>
      <w:pPr>
        <w:pStyle w:val="Body"/>
        <w:numPr>
          <w:ilvl w:val="1"/>
          <w:numId w:val="3"/>
        </w:numPr>
        <w:bidi w:val="0"/>
      </w:pPr>
      <w:r>
        <w:rPr>
          <w:rtl w:val="0"/>
        </w:rPr>
        <w:t xml:space="preserve">According to the 3rd </w:t>
      </w:r>
      <w:r>
        <w:rPr>
          <w:rtl w:val="0"/>
          <w:lang w:val="pt-PT"/>
        </w:rPr>
        <w:t>passage</w:t>
      </w:r>
      <w:r>
        <w:rPr>
          <w:rtl w:val="0"/>
        </w:rPr>
        <w:t xml:space="preserve">, was Ishmael the </w:t>
      </w:r>
      <w:r>
        <w:rPr>
          <w:rtl w:val="0"/>
        </w:rPr>
        <w:t>“</w:t>
      </w:r>
      <w:r>
        <w:rPr>
          <w:rtl w:val="0"/>
        </w:rPr>
        <w:t>son of</w:t>
      </w:r>
      <w:r>
        <w:rPr>
          <w:rtl w:val="0"/>
        </w:rPr>
        <w:t xml:space="preserve">” </w:t>
      </w:r>
      <w:r>
        <w:rPr>
          <w:rtl w:val="0"/>
        </w:rPr>
        <w:t>Abraham</w:t>
      </w:r>
      <w:r>
        <w:rPr>
          <w:rtl w:val="1"/>
        </w:rPr>
        <w:t>’</w:t>
      </w:r>
      <w:r>
        <w:rPr>
          <w:rtl w:val="0"/>
        </w:rPr>
        <w:t>s</w:t>
      </w:r>
      <w:r>
        <w:rPr>
          <w:rtl w:val="0"/>
        </w:rPr>
        <w:t xml:space="preserve"> wife, Sarah? Explain.</w:t>
      </w:r>
    </w:p>
    <w:p>
      <w:pPr>
        <w:pStyle w:val="Body"/>
        <w:bidi w:val="0"/>
      </w:pPr>
    </w:p>
    <w:p>
      <w:pPr>
        <w:pStyle w:val="Body"/>
        <w:numPr>
          <w:ilvl w:val="0"/>
          <w:numId w:val="2"/>
        </w:numPr>
        <w:bidi w:val="0"/>
      </w:pPr>
      <w:r>
        <w:rPr>
          <w:b w:val="1"/>
          <w:bCs w:val="1"/>
          <w:rtl w:val="0"/>
          <w:lang w:val="en-US"/>
        </w:rPr>
        <w:t>1Sam 20:31</w:t>
      </w:r>
      <w:r>
        <w:rPr>
          <w:rtl w:val="0"/>
        </w:rPr>
        <w:t xml:space="preserve"> - If you have a Bible with footnotes, what is the </w:t>
      </w:r>
      <w:r>
        <w:rPr>
          <w:i w:val="1"/>
          <w:iCs w:val="1"/>
          <w:rtl w:val="0"/>
          <w:lang w:val="en-US"/>
        </w:rPr>
        <w:t>literal</w:t>
      </w:r>
      <w:r>
        <w:rPr>
          <w:rtl w:val="0"/>
        </w:rPr>
        <w:t xml:space="preserve"> phrase </w:t>
      </w:r>
      <w:r>
        <w:rPr>
          <w:rtl w:val="0"/>
        </w:rPr>
        <w:t>translated</w:t>
      </w:r>
      <w:r>
        <w:rPr>
          <w:rtl w:val="0"/>
        </w:rPr>
        <w:t xml:space="preserve"> “</w:t>
      </w:r>
      <w:r>
        <w:rPr>
          <w:rtl w:val="0"/>
        </w:rPr>
        <w:t>shall surely die</w:t>
      </w:r>
      <w:r>
        <w:rPr>
          <w:rtl w:val="0"/>
        </w:rPr>
        <w:t>”</w:t>
      </w:r>
      <w:r>
        <w:rPr>
          <w:rtl w:val="0"/>
        </w:rPr>
        <w:t>?</w:t>
      </w:r>
    </w:p>
    <w:p>
      <w:pPr>
        <w:pStyle w:val="Body"/>
        <w:bidi w:val="0"/>
      </w:pPr>
    </w:p>
    <w:p>
      <w:pPr>
        <w:pStyle w:val="Body"/>
        <w:numPr>
          <w:ilvl w:val="0"/>
          <w:numId w:val="2"/>
        </w:numPr>
        <w:bidi w:val="0"/>
      </w:pPr>
      <w:r>
        <w:rPr>
          <w:b w:val="1"/>
          <w:bCs w:val="1"/>
          <w:rtl w:val="0"/>
          <w:lang w:val="en-US"/>
        </w:rPr>
        <w:t>Eph 2:3</w:t>
      </w:r>
      <w:r>
        <w:rPr>
          <w:rtl w:val="0"/>
        </w:rPr>
        <w:t xml:space="preserve"> - </w:t>
      </w:r>
      <w:r>
        <w:rPr>
          <w:rtl w:val="0"/>
        </w:rPr>
        <w:t>“</w:t>
      </w:r>
      <w:r>
        <w:rPr>
          <w:rtl w:val="0"/>
        </w:rPr>
        <w:t xml:space="preserve">children of wrath </w:t>
      </w:r>
      <w:r>
        <w:rPr>
          <w:rtl w:val="0"/>
        </w:rPr>
        <w:t>”</w:t>
      </w:r>
    </w:p>
    <w:p>
      <w:pPr>
        <w:pStyle w:val="Body"/>
        <w:numPr>
          <w:ilvl w:val="1"/>
          <w:numId w:val="2"/>
        </w:numPr>
        <w:bidi w:val="0"/>
      </w:pPr>
      <w:r>
        <w:rPr>
          <w:rtl w:val="0"/>
        </w:rPr>
        <w:t xml:space="preserve">Calvinism makes reference to inherited depravity, </w:t>
      </w:r>
      <w:r>
        <w:rPr>
          <w:rtl w:val="0"/>
        </w:rPr>
        <w:t>“</w:t>
      </w:r>
      <w:r>
        <w:rPr>
          <w:rtl w:val="0"/>
        </w:rPr>
        <w:t>original sin.</w:t>
      </w:r>
      <w:r>
        <w:rPr>
          <w:rtl w:val="0"/>
        </w:rPr>
        <w:t xml:space="preserve">” </w:t>
      </w:r>
      <w:r>
        <w:rPr>
          <w:rtl w:val="0"/>
        </w:rPr>
        <w:t xml:space="preserve">You will find this in many commentaries. </w:t>
      </w:r>
    </w:p>
    <w:p>
      <w:pPr>
        <w:pStyle w:val="Body"/>
        <w:numPr>
          <w:ilvl w:val="1"/>
          <w:numId w:val="2"/>
        </w:numPr>
        <w:bidi w:val="0"/>
      </w:pPr>
      <w:r>
        <w:rPr>
          <w:rtl w:val="0"/>
        </w:rPr>
        <w:t>What are</w:t>
      </w:r>
      <w:r>
        <w:rPr>
          <w:rtl w:val="0"/>
        </w:rPr>
        <w:t xml:space="preserve"> the words and phrases </w:t>
      </w:r>
      <w:r>
        <w:rPr>
          <w:i w:val="1"/>
          <w:iCs w:val="1"/>
          <w:rtl w:val="0"/>
          <w:lang w:val="en-US"/>
        </w:rPr>
        <w:t xml:space="preserve">in </w:t>
      </w:r>
      <w:r>
        <w:rPr>
          <w:i w:val="1"/>
          <w:iCs w:val="1"/>
          <w:rtl w:val="0"/>
          <w:lang w:val="en-US"/>
        </w:rPr>
        <w:t>the</w:t>
      </w:r>
      <w:r>
        <w:rPr>
          <w:rtl w:val="0"/>
        </w:rPr>
        <w:t xml:space="preserve"> </w:t>
      </w:r>
      <w:r>
        <w:rPr>
          <w:i w:val="1"/>
          <w:iCs w:val="1"/>
          <w:rtl w:val="0"/>
          <w:lang w:val="fr-FR"/>
        </w:rPr>
        <w:t>context</w:t>
      </w:r>
      <w:r>
        <w:rPr>
          <w:rtl w:val="0"/>
        </w:rPr>
        <w:t xml:space="preserve"> of </w:t>
      </w:r>
      <w:r>
        <w:rPr>
          <w:b w:val="1"/>
          <w:bCs w:val="1"/>
          <w:rtl w:val="0"/>
          <w:lang w:val="en-US"/>
        </w:rPr>
        <w:t>vv1-3</w:t>
      </w:r>
      <w:r>
        <w:rPr>
          <w:rtl w:val="0"/>
        </w:rPr>
        <w:t xml:space="preserve"> that indicate whether the focus is on </w:t>
      </w:r>
      <w:r>
        <w:rPr>
          <w:i w:val="1"/>
          <w:iCs w:val="1"/>
          <w:rtl w:val="0"/>
          <w:lang w:val="en-US"/>
        </w:rPr>
        <w:t>Adam</w:t>
      </w:r>
      <w:r>
        <w:rPr>
          <w:i w:val="1"/>
          <w:iCs w:val="1"/>
          <w:rtl w:val="0"/>
          <w:lang w:val="en-US"/>
        </w:rPr>
        <w:t>’</w:t>
      </w:r>
      <w:r>
        <w:rPr>
          <w:i w:val="1"/>
          <w:iCs w:val="1"/>
          <w:rtl w:val="0"/>
          <w:lang w:val="en-US"/>
        </w:rPr>
        <w:t>s</w:t>
      </w:r>
      <w:r>
        <w:rPr>
          <w:rtl w:val="0"/>
        </w:rPr>
        <w:t xml:space="preserve"> sin, or </w:t>
      </w:r>
      <w:r>
        <w:rPr>
          <w:i w:val="1"/>
          <w:iCs w:val="1"/>
          <w:rtl w:val="0"/>
          <w:lang w:val="en-US"/>
        </w:rPr>
        <w:t>their</w:t>
      </w:r>
      <w:r>
        <w:rPr>
          <w:rtl w:val="0"/>
        </w:rPr>
        <w:t xml:space="preserve"> life of sin?</w:t>
      </w:r>
    </w:p>
    <w:p>
      <w:pPr>
        <w:pStyle w:val="Default"/>
        <w:spacing w:before="0" w:line="240" w:lineRule="auto"/>
        <w:ind w:left="720"/>
        <w:jc w:val="left"/>
        <w:rPr>
          <w:rStyle w:val="Teacher notes"/>
          <w:rFonts w:ascii="Times New Roman" w:cs="Times New Roman" w:hAnsi="Times New Roman" w:eastAsia="Times New Roman"/>
          <w:b w:val="0"/>
          <w:bCs w:val="0"/>
          <w:i w:val="0"/>
          <w:iCs w:val="0"/>
          <w:outline w:val="0"/>
          <w:color w:val="0432ff"/>
          <w:sz w:val="22"/>
          <w:szCs w:val="22"/>
          <w:lang w:val="en-US"/>
          <w14:textFill>
            <w14:solidFill>
              <w14:srgbClr w14:val="0433FF"/>
            </w14:solidFill>
          </w14:textFill>
        </w:rPr>
      </w:pPr>
    </w:p>
    <w:p>
      <w:pPr>
        <w:pStyle w:val="Body"/>
        <w:numPr>
          <w:ilvl w:val="0"/>
          <w:numId w:val="2"/>
        </w:numPr>
        <w:bidi w:val="0"/>
      </w:pPr>
      <w:r>
        <w:rPr>
          <w:b w:val="1"/>
          <w:bCs w:val="1"/>
          <w:rtl w:val="0"/>
          <w:lang w:val="en-US"/>
        </w:rPr>
        <w:t>1Pt 1:14</w:t>
      </w:r>
      <w:r>
        <w:rPr>
          <w:rtl w:val="0"/>
        </w:rPr>
        <w:t xml:space="preserve"> - If you have a Bible with footnotes, what is the </w:t>
      </w:r>
      <w:r>
        <w:rPr>
          <w:i w:val="1"/>
          <w:iCs w:val="1"/>
          <w:rtl w:val="0"/>
          <w:lang w:val="en-US"/>
        </w:rPr>
        <w:t>literal</w:t>
      </w:r>
      <w:r>
        <w:rPr>
          <w:rtl w:val="0"/>
        </w:rPr>
        <w:t xml:space="preserve"> phrase </w:t>
      </w:r>
      <w:r>
        <w:rPr>
          <w:rtl w:val="0"/>
        </w:rPr>
        <w:t xml:space="preserve">translated </w:t>
      </w:r>
      <w:r>
        <w:rPr>
          <w:rtl w:val="0"/>
        </w:rPr>
        <w:t>“</w:t>
      </w:r>
      <w:r>
        <w:rPr>
          <w:rtl w:val="0"/>
        </w:rPr>
        <w:t>obedient children</w:t>
      </w:r>
      <w:r>
        <w:rPr>
          <w:rtl w:val="0"/>
        </w:rPr>
        <w:t>”</w:t>
      </w:r>
    </w:p>
    <w:p>
      <w:pPr>
        <w:pStyle w:val="Body"/>
        <w:bidi w:val="0"/>
      </w:pPr>
    </w:p>
    <w:p>
      <w:pPr>
        <w:pStyle w:val="Body"/>
        <w:numPr>
          <w:ilvl w:val="0"/>
          <w:numId w:val="2"/>
        </w:numPr>
        <w:bidi w:val="0"/>
      </w:pPr>
      <w:r>
        <w:rPr>
          <w:b w:val="1"/>
          <w:bCs w:val="1"/>
          <w:rtl w:val="0"/>
          <w:lang w:val="en-US"/>
        </w:rPr>
        <w:t>1Jn 3:9-10</w:t>
      </w:r>
      <w:r>
        <w:rPr>
          <w:rtl w:val="0"/>
        </w:rPr>
        <w:t xml:space="preserve"> - If someone obeyed the gospel and thereby became a Christian, if he later abandons his faith and lives a life of sin, is he still a </w:t>
      </w:r>
      <w:r>
        <w:rPr>
          <w:rtl w:val="0"/>
        </w:rPr>
        <w:t>“</w:t>
      </w:r>
      <w:r>
        <w:rPr>
          <w:rtl w:val="0"/>
        </w:rPr>
        <w:t>child of God,</w:t>
      </w:r>
      <w:r>
        <w:rPr>
          <w:rtl w:val="0"/>
        </w:rPr>
        <w:t xml:space="preserve">” </w:t>
      </w:r>
      <w:r>
        <w:rPr>
          <w:rtl w:val="0"/>
        </w:rPr>
        <w:t xml:space="preserve">or is he now a </w:t>
      </w:r>
      <w:r>
        <w:rPr>
          <w:rtl w:val="0"/>
        </w:rPr>
        <w:t>“</w:t>
      </w:r>
      <w:r>
        <w:rPr>
          <w:rtl w:val="0"/>
        </w:rPr>
        <w:t>child of the devil</w:t>
      </w:r>
      <w:r>
        <w:rPr>
          <w:rtl w:val="0"/>
        </w:rPr>
        <w:t>”</w:t>
      </w:r>
      <w:r>
        <w:rPr>
          <w:rtl w:val="0"/>
        </w:rPr>
        <w:t>?</w:t>
      </w:r>
    </w:p>
    <w:p>
      <w:pPr>
        <w:pStyle w:val="Default"/>
        <w:suppressAutoHyphens w:val="1"/>
        <w:spacing w:before="0" w:line="240" w:lineRule="auto"/>
        <w:ind w:left="360"/>
        <w:jc w:val="left"/>
        <w:rPr>
          <w:rFonts w:ascii="Times New Roman" w:cs="Times New Roman" w:hAnsi="Times New Roman" w:eastAsia="Times New Roman"/>
          <w:outline w:val="0"/>
          <w:color w:val="282e33"/>
          <w:sz w:val="22"/>
          <w:szCs w:val="22"/>
          <w14:textFill>
            <w14:solidFill>
              <w14:srgbClr w14:val="292F33"/>
            </w14:solidFill>
          </w14:textFill>
        </w:rPr>
      </w:pPr>
    </w:p>
    <w:p>
      <w:pPr>
        <w:pStyle w:val="Body"/>
        <w:bidi w:val="0"/>
      </w:pPr>
    </w:p>
    <w:p>
      <w:pPr>
        <w:pStyle w:val="Body"/>
        <w:numPr>
          <w:ilvl w:val="0"/>
          <w:numId w:val="2"/>
        </w:numPr>
        <w:bidi w:val="0"/>
      </w:pPr>
      <w:r>
        <w:rPr>
          <w:b w:val="1"/>
          <w:bCs w:val="1"/>
          <w:rtl w:val="0"/>
          <w:lang w:val="en-US"/>
        </w:rPr>
        <w:t>Jn 20:31</w:t>
      </w:r>
      <w:r>
        <w:rPr>
          <w:rtl w:val="0"/>
        </w:rPr>
        <w:t xml:space="preserve"> - John said his aim was to produce the evidence that Jesus is </w:t>
      </w:r>
      <w:r>
        <w:rPr>
          <w:rtl w:val="0"/>
        </w:rPr>
        <w:t>“</w:t>
      </w:r>
      <w:r>
        <w:rPr>
          <w:rtl w:val="0"/>
        </w:rPr>
        <w:t xml:space="preserve">the Christ, </w:t>
      </w:r>
      <w:r>
        <w:rPr>
          <w:b w:val="1"/>
          <w:bCs w:val="1"/>
          <w:rtl w:val="0"/>
          <w:lang w:val="en-US"/>
        </w:rPr>
        <w:t>the Son of God</w:t>
      </w:r>
      <w:r>
        <w:rPr>
          <w:rtl w:val="0"/>
        </w:rPr>
        <w:t>.</w:t>
      </w:r>
      <w:r>
        <w:rPr>
          <w:rtl w:val="0"/>
        </w:rPr>
        <w:t>”</w:t>
      </w:r>
    </w:p>
    <w:p>
      <w:pPr>
        <w:pStyle w:val="Body"/>
        <w:numPr>
          <w:ilvl w:val="1"/>
          <w:numId w:val="2"/>
        </w:numPr>
        <w:bidi w:val="0"/>
      </w:pPr>
      <w:r>
        <w:rPr>
          <w:rtl w:val="0"/>
        </w:rPr>
        <w:t xml:space="preserve">Is Jesus the </w:t>
      </w:r>
      <w:r>
        <w:rPr>
          <w:rtl w:val="0"/>
        </w:rPr>
        <w:t>“</w:t>
      </w:r>
      <w:r>
        <w:rPr>
          <w:rtl w:val="0"/>
        </w:rPr>
        <w:t>son</w:t>
      </w:r>
      <w:r>
        <w:rPr>
          <w:rtl w:val="0"/>
        </w:rPr>
        <w:t xml:space="preserve">” </w:t>
      </w:r>
      <w:r>
        <w:rPr>
          <w:rtl w:val="0"/>
        </w:rPr>
        <w:t xml:space="preserve">of God in the same sense Adam was </w:t>
      </w:r>
      <w:r>
        <w:rPr>
          <w:rtl w:val="0"/>
        </w:rPr>
        <w:t>“</w:t>
      </w:r>
      <w:r>
        <w:rPr>
          <w:rtl w:val="0"/>
        </w:rPr>
        <w:t>the son of God</w:t>
      </w:r>
      <w:r>
        <w:rPr>
          <w:rtl w:val="0"/>
        </w:rPr>
        <w:t xml:space="preserve">” </w:t>
      </w:r>
      <w:r>
        <w:rPr>
          <w:b w:val="1"/>
          <w:bCs w:val="1"/>
          <w:rtl w:val="0"/>
          <w:lang w:val="en-US"/>
        </w:rPr>
        <w:t>Lk 3:38</w:t>
      </w:r>
      <w:r>
        <w:rPr>
          <w:rtl w:val="0"/>
        </w:rPr>
        <w:t xml:space="preserve">. What does </w:t>
      </w:r>
      <w:r>
        <w:rPr>
          <w:rtl w:val="0"/>
        </w:rPr>
        <w:t>“</w:t>
      </w:r>
      <w:r>
        <w:rPr>
          <w:rtl w:val="0"/>
        </w:rPr>
        <w:t>son of God</w:t>
      </w:r>
      <w:r>
        <w:rPr>
          <w:rtl w:val="0"/>
        </w:rPr>
        <w:t xml:space="preserve">” </w:t>
      </w:r>
      <w:r>
        <w:rPr>
          <w:rtl w:val="0"/>
        </w:rPr>
        <w:t>mean in this text?</w:t>
      </w:r>
    </w:p>
    <w:p>
      <w:pPr>
        <w:pStyle w:val="Body"/>
        <w:numPr>
          <w:ilvl w:val="1"/>
          <w:numId w:val="2"/>
        </w:numPr>
        <w:bidi w:val="0"/>
      </w:pPr>
      <w:r>
        <w:rPr>
          <w:rtl w:val="0"/>
        </w:rPr>
        <w:t xml:space="preserve">Jesus is called the </w:t>
      </w:r>
      <w:r>
        <w:rPr>
          <w:rtl w:val="0"/>
        </w:rPr>
        <w:t>“</w:t>
      </w:r>
      <w:r>
        <w:rPr>
          <w:rtl w:val="0"/>
        </w:rPr>
        <w:t>only begotten</w:t>
      </w:r>
      <w:r>
        <w:rPr>
          <w:rtl w:val="0"/>
        </w:rPr>
        <w:t xml:space="preserve">” </w:t>
      </w:r>
      <w:r>
        <w:rPr>
          <w:rtl w:val="0"/>
        </w:rPr>
        <w:t xml:space="preserve">Son of God in five NT passages: </w:t>
      </w:r>
      <w:r>
        <w:rPr>
          <w:b w:val="1"/>
          <w:bCs w:val="1"/>
          <w:rtl w:val="0"/>
          <w:lang w:val="ru-RU"/>
        </w:rPr>
        <w:t>Jn 1:14,18; 3:16,18; 1Jn 4:9</w:t>
      </w:r>
      <w:r>
        <w:rPr>
          <w:rtl w:val="0"/>
        </w:rPr>
        <w:t xml:space="preserve"> (all in John</w:t>
      </w:r>
      <w:r>
        <w:rPr>
          <w:rtl w:val="0"/>
        </w:rPr>
        <w:t>’</w:t>
      </w:r>
      <w:r>
        <w:rPr>
          <w:rtl w:val="0"/>
        </w:rPr>
        <w:t xml:space="preserve">s writings). What does that phrase mean as used in </w:t>
      </w:r>
      <w:r>
        <w:rPr>
          <w:b w:val="1"/>
          <w:bCs w:val="1"/>
          <w:rtl w:val="0"/>
          <w:lang w:val="en-US"/>
        </w:rPr>
        <w:t>Heb 11:17</w:t>
      </w:r>
      <w:r>
        <w:rPr>
          <w:rtl w:val="0"/>
        </w:rPr>
        <w:t>?</w:t>
      </w:r>
    </w:p>
    <w:p>
      <w:pPr>
        <w:pStyle w:val="Body"/>
        <w:numPr>
          <w:ilvl w:val="1"/>
          <w:numId w:val="2"/>
        </w:numPr>
        <w:bidi w:val="0"/>
      </w:pPr>
      <w:r>
        <w:rPr>
          <w:rtl w:val="0"/>
        </w:rPr>
        <w:t xml:space="preserve">When used of Jesus, </w:t>
      </w:r>
      <w:r>
        <w:rPr>
          <w:rtl w:val="0"/>
        </w:rPr>
        <w:t>“</w:t>
      </w:r>
      <w:r>
        <w:rPr>
          <w:rtl w:val="0"/>
        </w:rPr>
        <w:t>Son of God</w:t>
      </w:r>
      <w:r>
        <w:rPr>
          <w:rtl w:val="0"/>
        </w:rPr>
        <w:t xml:space="preserve">” </w:t>
      </w:r>
      <w:r>
        <w:rPr>
          <w:rtl w:val="0"/>
        </w:rPr>
        <w:t>points to a relationship with God</w:t>
      </w:r>
      <w:r>
        <w:rPr>
          <w:rtl w:val="0"/>
        </w:rPr>
        <w:t>—</w:t>
      </w:r>
      <w:r>
        <w:rPr>
          <w:rtl w:val="0"/>
        </w:rPr>
        <w:t>He shares the Divine Nature. The following scriptures serve to show that.</w:t>
      </w:r>
    </w:p>
    <w:p>
      <w:pPr>
        <w:pStyle w:val="Default"/>
        <w:numPr>
          <w:ilvl w:val="0"/>
          <w:numId w:val="5"/>
        </w:numPr>
        <w:spacing w:before="0" w:line="240" w:lineRule="auto"/>
        <w:jc w:val="left"/>
        <w:rPr>
          <w:sz w:val="22"/>
          <w:szCs w:val="22"/>
          <w:lang w:val="en-US"/>
        </w:rPr>
      </w:pP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1:1-2</w:t>
      </w:r>
      <w:r>
        <w:rPr>
          <w:sz w:val="22"/>
          <w:szCs w:val="22"/>
          <w:rtl w:val="0"/>
          <w:lang w:val="en-US"/>
        </w:rPr>
        <w:t xml:space="preserve"> - Eternal, Independent self-existence (</w:t>
      </w:r>
      <w:r>
        <w:rPr>
          <w:sz w:val="22"/>
          <w:szCs w:val="22"/>
          <w:rtl w:val="1"/>
          <w:lang w:val="ar-SA" w:bidi="ar-SA"/>
        </w:rPr>
        <w:t>“</w:t>
      </w:r>
      <w:r>
        <w:rPr>
          <w:sz w:val="22"/>
          <w:szCs w:val="22"/>
          <w:rtl w:val="0"/>
          <w:lang w:val="en-US"/>
        </w:rPr>
        <w:t>I AM</w:t>
      </w:r>
      <w:r>
        <w:rPr>
          <w:sz w:val="22"/>
          <w:szCs w:val="22"/>
          <w:rtl w:val="0"/>
        </w:rPr>
        <w:t>”</w:t>
      </w:r>
      <w:r>
        <w:rPr>
          <w:sz w:val="22"/>
          <w:szCs w:val="22"/>
          <w:rtl w:val="0"/>
        </w:rPr>
        <w:t xml:space="preserve">) </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8:58</w:t>
      </w:r>
    </w:p>
    <w:p>
      <w:pPr>
        <w:pStyle w:val="Default"/>
        <w:numPr>
          <w:ilvl w:val="0"/>
          <w:numId w:val="5"/>
        </w:numPr>
        <w:spacing w:before="0" w:line="240" w:lineRule="auto"/>
        <w:jc w:val="left"/>
        <w:rPr>
          <w:sz w:val="22"/>
          <w:szCs w:val="22"/>
          <w:lang w:val="en-US"/>
        </w:rPr>
      </w:pP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1:3</w:t>
      </w:r>
      <w:r>
        <w:rPr>
          <w:sz w:val="22"/>
          <w:szCs w:val="22"/>
          <w:rtl w:val="0"/>
          <w:lang w:val="it-IT"/>
        </w:rPr>
        <w:t xml:space="preserve"> - Creator</w:t>
      </w:r>
    </w:p>
    <w:p>
      <w:pPr>
        <w:pStyle w:val="Default"/>
        <w:numPr>
          <w:ilvl w:val="0"/>
          <w:numId w:val="5"/>
        </w:numPr>
        <w:spacing w:before="0" w:line="240" w:lineRule="auto"/>
        <w:jc w:val="left"/>
        <w:rPr>
          <w:sz w:val="22"/>
          <w:szCs w:val="22"/>
          <w:lang w:val="en-US"/>
        </w:rPr>
      </w:pP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1:4,12</w:t>
      </w:r>
      <w:r>
        <w:rPr>
          <w:sz w:val="22"/>
          <w:szCs w:val="22"/>
          <w:rtl w:val="0"/>
          <w:lang w:val="en-US"/>
        </w:rPr>
        <w:t xml:space="preserve"> - Life, Judgment (</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5:21-23</w:t>
      </w:r>
      <w:r>
        <w:rPr>
          <w:sz w:val="22"/>
          <w:szCs w:val="22"/>
          <w:rtl w:val="0"/>
        </w:rPr>
        <w:t>)</w:t>
      </w:r>
    </w:p>
    <w:p>
      <w:pPr>
        <w:pStyle w:val="Default"/>
        <w:numPr>
          <w:ilvl w:val="0"/>
          <w:numId w:val="5"/>
        </w:numPr>
        <w:spacing w:before="0" w:line="240" w:lineRule="auto"/>
        <w:jc w:val="left"/>
        <w:rPr>
          <w:sz w:val="22"/>
          <w:szCs w:val="22"/>
          <w:lang w:val="en-US"/>
        </w:rPr>
      </w:pP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1:14,17,18</w:t>
      </w:r>
      <w:r>
        <w:rPr>
          <w:sz w:val="22"/>
          <w:szCs w:val="22"/>
          <w:rtl w:val="0"/>
          <w:lang w:val="en-US"/>
        </w:rPr>
        <w:t xml:space="preserve"> - Unity of Mind </w:t>
      </w:r>
      <w:r>
        <w:rPr>
          <w:sz w:val="22"/>
          <w:szCs w:val="22"/>
          <w:rtl w:val="0"/>
          <w:lang w:val="en-US"/>
        </w:rPr>
        <w:t xml:space="preserve">— </w:t>
      </w:r>
      <w:r>
        <w:rPr>
          <w:sz w:val="22"/>
          <w:szCs w:val="22"/>
          <w:rtl w:val="0"/>
          <w:lang w:val="en-US"/>
        </w:rPr>
        <w:t>W</w:t>
      </w:r>
      <w:r>
        <w:rPr>
          <w:sz w:val="22"/>
          <w:szCs w:val="22"/>
          <w:rtl w:val="0"/>
          <w:lang w:val="en-US"/>
        </w:rPr>
        <w:t xml:space="preserve">ill, </w:t>
      </w:r>
      <w:r>
        <w:rPr>
          <w:sz w:val="22"/>
          <w:szCs w:val="22"/>
          <w:rtl w:val="0"/>
          <w:lang w:val="en-US"/>
        </w:rPr>
        <w:t>P</w:t>
      </w:r>
      <w:r>
        <w:rPr>
          <w:sz w:val="22"/>
          <w:szCs w:val="22"/>
          <w:rtl w:val="0"/>
          <w:lang w:val="en-US"/>
        </w:rPr>
        <w:t xml:space="preserve">urpose, </w:t>
      </w:r>
      <w:r>
        <w:rPr>
          <w:sz w:val="22"/>
          <w:szCs w:val="22"/>
          <w:rtl w:val="0"/>
          <w:lang w:val="en-US"/>
        </w:rPr>
        <w:t>G</w:t>
      </w:r>
      <w:r>
        <w:rPr>
          <w:sz w:val="22"/>
          <w:szCs w:val="22"/>
          <w:rtl w:val="0"/>
        </w:rPr>
        <w:t>race</w:t>
      </w:r>
    </w:p>
    <w:p>
      <w:pPr>
        <w:pStyle w:val="Default"/>
        <w:numPr>
          <w:ilvl w:val="0"/>
          <w:numId w:val="6"/>
        </w:numPr>
        <w:spacing w:before="0" w:line="240" w:lineRule="auto"/>
        <w:jc w:val="left"/>
        <w:rPr>
          <w:sz w:val="22"/>
          <w:szCs w:val="22"/>
          <w:lang w:val="ar-SA" w:bidi="ar-SA"/>
        </w:rPr>
      </w:pPr>
      <w:r>
        <w:rPr>
          <w:sz w:val="22"/>
          <w:szCs w:val="22"/>
          <w:rtl w:val="1"/>
          <w:lang w:val="ar-SA" w:bidi="ar-SA"/>
        </w:rPr>
        <w:t>“</w:t>
      </w:r>
      <w:r>
        <w:rPr>
          <w:b w:val="1"/>
          <w:bCs w:val="1"/>
          <w:sz w:val="22"/>
          <w:szCs w:val="22"/>
          <w:rtl w:val="0"/>
          <w:lang w:val="en-US"/>
        </w:rPr>
        <w:t>not</w:t>
      </w:r>
      <w:r>
        <w:rPr>
          <w:sz w:val="22"/>
          <w:szCs w:val="22"/>
          <w:rtl w:val="0"/>
        </w:rPr>
        <w:t xml:space="preserve"> I, </w:t>
      </w:r>
      <w:r>
        <w:rPr>
          <w:b w:val="1"/>
          <w:bCs w:val="1"/>
          <w:sz w:val="22"/>
          <w:szCs w:val="22"/>
          <w:rtl w:val="0"/>
          <w:lang w:val="en-US"/>
        </w:rPr>
        <w:t>but</w:t>
      </w:r>
      <w:r>
        <w:rPr>
          <w:sz w:val="22"/>
          <w:szCs w:val="22"/>
          <w:rtl w:val="0"/>
          <w:lang w:val="en-US"/>
        </w:rPr>
        <w:t xml:space="preserve"> the Father</w:t>
      </w:r>
      <w:r>
        <w:rPr>
          <w:sz w:val="22"/>
          <w:szCs w:val="22"/>
          <w:rtl w:val="0"/>
        </w:rPr>
        <w:t xml:space="preserve">” </w:t>
      </w:r>
      <w:r>
        <w:rPr>
          <w:sz w:val="22"/>
          <w:szCs w:val="22"/>
          <w:rtl w:val="0"/>
          <w:lang w:val="en-US"/>
        </w:rPr>
        <w:t xml:space="preserve">phrases in John, e.g. </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5:30; 12:44</w:t>
      </w:r>
    </w:p>
    <w:p>
      <w:pPr>
        <w:pStyle w:val="Default"/>
        <w:numPr>
          <w:ilvl w:val="0"/>
          <w:numId w:val="6"/>
        </w:numPr>
        <w:spacing w:before="0" w:line="240" w:lineRule="auto"/>
        <w:jc w:val="left"/>
        <w:rPr>
          <w:sz w:val="22"/>
          <w:szCs w:val="22"/>
          <w:lang w:val="en-US"/>
        </w:rPr>
      </w:pPr>
      <w:r>
        <w:rPr>
          <w:sz w:val="22"/>
          <w:szCs w:val="22"/>
          <w:rtl w:val="0"/>
          <w:lang w:val="en-US"/>
        </w:rPr>
        <w:t xml:space="preserve">Focuses on the </w:t>
      </w:r>
      <w:r>
        <w:rPr>
          <w:b w:val="1"/>
          <w:bCs w:val="1"/>
          <w:sz w:val="22"/>
          <w:szCs w:val="22"/>
          <w:rtl w:val="0"/>
          <w:lang w:val="en-US"/>
        </w:rPr>
        <w:t>MUTUAL RESPECT</w:t>
      </w:r>
      <w:r>
        <w:rPr>
          <w:sz w:val="22"/>
          <w:szCs w:val="22"/>
          <w:rtl w:val="0"/>
          <w:lang w:val="en-US"/>
        </w:rPr>
        <w:t xml:space="preserve"> manifested in </w:t>
      </w:r>
      <w:r>
        <w:rPr>
          <w:b w:val="1"/>
          <w:bCs w:val="1"/>
          <w:sz w:val="22"/>
          <w:szCs w:val="22"/>
          <w:rtl w:val="0"/>
          <w:lang w:val="de-DE"/>
        </w:rPr>
        <w:t>COMPLETE TRUST</w:t>
      </w:r>
      <w:r>
        <w:rPr>
          <w:sz w:val="22"/>
          <w:szCs w:val="22"/>
          <w:rtl w:val="0"/>
          <w:lang w:val="en-US"/>
        </w:rPr>
        <w:t xml:space="preserve"> and </w:t>
      </w:r>
      <w:r>
        <w:rPr>
          <w:b w:val="1"/>
          <w:bCs w:val="1"/>
          <w:sz w:val="22"/>
          <w:szCs w:val="22"/>
          <w:rtl w:val="0"/>
          <w:lang w:val="de-DE"/>
        </w:rPr>
        <w:t>PERFECT UNITY</w:t>
      </w:r>
      <w:r>
        <w:rPr>
          <w:sz w:val="22"/>
          <w:szCs w:val="22"/>
          <w:rtl w:val="0"/>
          <w:lang w:val="en-US"/>
        </w:rPr>
        <w:t xml:space="preserve"> in desire and purpose, e.g.</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 xml:space="preserve"> Jn 3:35</w:t>
      </w:r>
      <w:r>
        <w:rPr>
          <w:b w:val="1"/>
          <w:bCs w:val="1"/>
          <w:sz w:val="22"/>
          <w:szCs w:val="22"/>
          <w:rtl w:val="0"/>
        </w:rPr>
        <w:t xml:space="preserve">; </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5:</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19,24-27</w:t>
      </w:r>
      <w:r>
        <w:rPr>
          <w:b w:val="1"/>
          <w:bCs w:val="1"/>
          <w:sz w:val="22"/>
          <w:szCs w:val="22"/>
          <w:rtl w:val="0"/>
        </w:rPr>
        <w:t xml:space="preserve">; </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14:9,10; Mt 17:5 (2Pt 1:17)</w:t>
      </w:r>
    </w:p>
    <w:p>
      <w:pPr>
        <w:pStyle w:val="Default"/>
        <w:spacing w:before="180" w:line="240" w:lineRule="auto"/>
        <w:ind w:left="1080" w:firstLine="0"/>
        <w:jc w:val="left"/>
        <w:rPr>
          <w:sz w:val="22"/>
          <w:szCs w:val="22"/>
        </w:rPr>
      </w:pPr>
      <w:r>
        <w:rPr>
          <w:sz w:val="22"/>
          <w:szCs w:val="22"/>
          <w:rtl w:val="0"/>
          <w:lang w:val="en-US"/>
        </w:rPr>
        <w:t>This is the way the Jews of Jesus</w:t>
      </w:r>
      <w:r>
        <w:rPr>
          <w:sz w:val="22"/>
          <w:szCs w:val="22"/>
          <w:rtl w:val="0"/>
          <w:lang w:val="en-US"/>
        </w:rPr>
        <w:t xml:space="preserve">’ </w:t>
      </w:r>
      <w:r>
        <w:rPr>
          <w:sz w:val="22"/>
          <w:szCs w:val="22"/>
          <w:rtl w:val="0"/>
          <w:lang w:val="en-US"/>
        </w:rPr>
        <w:t xml:space="preserve">day took his claim to be the </w:t>
      </w:r>
      <w:r>
        <w:rPr>
          <w:sz w:val="22"/>
          <w:szCs w:val="22"/>
          <w:rtl w:val="0"/>
          <w:lang w:val="en-US"/>
        </w:rPr>
        <w:t>“</w:t>
      </w:r>
      <w:r>
        <w:rPr>
          <w:sz w:val="22"/>
          <w:szCs w:val="22"/>
          <w:rtl w:val="0"/>
          <w:lang w:val="en-US"/>
        </w:rPr>
        <w:t>Son of God</w:t>
      </w:r>
      <w:r>
        <w:rPr>
          <w:sz w:val="22"/>
          <w:szCs w:val="22"/>
          <w:rtl w:val="0"/>
          <w:lang w:val="en-US"/>
        </w:rPr>
        <w:t xml:space="preserve">” </w:t>
      </w:r>
      <w:r>
        <w:rPr>
          <w:sz w:val="22"/>
          <w:szCs w:val="22"/>
          <w:rtl w:val="0"/>
          <w:lang w:val="en-US"/>
        </w:rPr>
        <w:t xml:space="preserve">-i.e., to possess Deity, Godhood, thus guilty of blasphemy &amp; worthy of death </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Jn 5:18; 10:33</w:t>
      </w:r>
      <w:r>
        <w:rPr>
          <w:rStyle w:val="Ref"/>
          <w:rFonts w:ascii="Arial" w:cs="Arial Unicode MS" w:hAnsi="Arial" w:eastAsia="Arial Unicode MS" w:hint="default"/>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36; 19:7</w:t>
      </w:r>
    </w:p>
    <w:p>
      <w:pPr>
        <w:pStyle w:val="Default"/>
        <w:spacing w:before="180" w:line="240" w:lineRule="auto"/>
        <w:ind w:left="1080" w:firstLine="0"/>
        <w:jc w:val="left"/>
      </w:pPr>
      <w:r>
        <w:rPr>
          <w:sz w:val="22"/>
          <w:szCs w:val="22"/>
          <w:u w:val="none"/>
          <w:rtl w:val="0"/>
          <w:lang w:val="en-US"/>
        </w:rPr>
        <w:t>Highlights</w:t>
      </w:r>
      <w:r>
        <w:rPr>
          <w:sz w:val="22"/>
          <w:szCs w:val="22"/>
          <w:u w:val="none"/>
          <w:rtl w:val="0"/>
          <w:lang w:val="en-US"/>
        </w:rPr>
        <w:t xml:space="preserve"> t</w:t>
      </w:r>
      <w:r>
        <w:rPr>
          <w:sz w:val="22"/>
          <w:szCs w:val="22"/>
          <w:u w:val="none"/>
          <w:rtl w:val="0"/>
          <w:lang w:val="en-US"/>
        </w:rPr>
        <w:t xml:space="preserve">he </w:t>
      </w:r>
      <w:r>
        <w:rPr>
          <w:b w:val="1"/>
          <w:bCs w:val="1"/>
          <w:sz w:val="22"/>
          <w:szCs w:val="22"/>
          <w:u w:val="none"/>
          <w:rtl w:val="0"/>
        </w:rPr>
        <w:t>LOVE</w:t>
      </w:r>
      <w:r>
        <w:rPr>
          <w:sz w:val="22"/>
          <w:szCs w:val="22"/>
          <w:u w:val="none"/>
          <w:rtl w:val="0"/>
          <w:lang w:val="en-US"/>
        </w:rPr>
        <w:t xml:space="preserve"> that is behind our redemption, e.g. </w:t>
      </w:r>
      <w:r>
        <w:rPr>
          <w:rStyle w:val="Ref"/>
          <w:rFonts w:ascii="Arial" w:cs="Arial Unicode MS" w:hAnsi="Arial" w:eastAsia="Arial Unicode MS"/>
          <w:b w:val="1"/>
          <w:bCs w:val="1"/>
          <w:i w:val="0"/>
          <w:iCs w:val="0"/>
          <w:caps w:val="0"/>
          <w:smallCaps w:val="0"/>
          <w:strike w:val="0"/>
          <w:dstrike w:val="0"/>
          <w:outline w:val="0"/>
          <w:color w:val="000000"/>
          <w:spacing w:val="0"/>
          <w:position w:val="0"/>
          <w:sz w:val="22"/>
          <w:szCs w:val="22"/>
          <w:u w:val="none"/>
          <w:shd w:val="nil" w:color="auto" w:fill="auto"/>
          <w:vertAlign w:val="baseline"/>
          <w:rtl w:val="0"/>
          <w:lang w:val="en-US"/>
          <w14:textFill>
            <w14:solidFill>
              <w14:srgbClr w14:val="000000"/>
            </w14:solidFill>
          </w14:textFill>
        </w:rPr>
        <w:t>Jn 3:16, Rom 5:8-10</w:t>
      </w:r>
    </w:p>
    <w:sectPr>
      <w:headerReference w:type="default" r:id="rId4"/>
      <w:footerReference w:type="default" r:id="rId5"/>
      <w:pgSz w:w="12240" w:h="15840" w:orient="portrait"/>
      <w:pgMar w:top="1440" w:right="720" w:bottom="72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 Black">
    <w:charset w:val="00"/>
    <w:family w:val="roman"/>
    <w:pitch w:val="default"/>
  </w:font>
  <w:font w:name="Helvetica">
    <w:charset w:val="00"/>
    <w:family w:val="roman"/>
    <w:pitch w:val="default"/>
  </w:font>
  <w:font w:name="Lucida Grand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
  </w:abstractNum>
  <w:abstractNum w:abstractNumId="3">
    <w:multiLevelType w:val="hybridMultilevel"/>
    <w:styleLink w:val="Bullet"/>
    <w:lvl w:ilvl="0">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sz w:val="33"/>
        <w:szCs w:val="33"/>
        <w:highlight w:val="none"/>
        <w:vertAlign w:val="baseline"/>
      </w:rPr>
    </w:lvl>
    <w:lvl w:ilvl="1">
      <w:start w:val="1"/>
      <w:numFmt w:val="bullet"/>
      <w:suff w:val="tab"/>
      <w:lvlText w:val="•"/>
      <w:lvlJc w:val="left"/>
      <w:pPr>
        <w:ind w:left="1581" w:hanging="141"/>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1941" w:hanging="141"/>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2301" w:hanging="141"/>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2661" w:hanging="141"/>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3021" w:hanging="141"/>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3381" w:hanging="141"/>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3741" w:hanging="141"/>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4101" w:hanging="141"/>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startOverride w:val="1"/>
      <w:lvl w:ilvl="0">
        <w:start w:val="1"/>
        <w:numFmt w:val="decimal"/>
        <w:suff w:val="tab"/>
        <w:lvlText w:val="%1."/>
        <w:lvlJc w:val="left"/>
        <w:pPr>
          <w:ind w:left="3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2"/>
  </w:num>
  <w:num w:numId="6">
    <w:abstractNumId w:val="2"/>
    <w:lvlOverride w:ilvl="0">
      <w:lvl w:ilvl="0">
        <w:start w:val="1"/>
        <w:numFmt w:val="bullet"/>
        <w:suff w:val="tab"/>
        <w:lvlText w:val="■"/>
        <w:lvlJc w:val="left"/>
        <w:pPr>
          <w:ind w:left="2160" w:hanging="360"/>
        </w:pPr>
        <w:rPr>
          <w:rFonts w:ascii="Lucida Grande" w:cs="Lucida Grande" w:hAnsi="Lucida Grande" w:eastAsia="Lucida Grande"/>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2301" w:hanging="141"/>
        </w:pPr>
        <w:rPr>
          <w:rFonts w:ascii="Lucida Grande" w:cs="Lucida Grande" w:hAnsi="Lucida Grande" w:eastAsia="Lucida Grande"/>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2661" w:hanging="141"/>
        </w:pPr>
        <w:rPr>
          <w:rFonts w:ascii="Lucida Grande" w:cs="Lucida Grande" w:hAnsi="Lucida Grande" w:eastAsia="Lucida Grande"/>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3021" w:hanging="141"/>
        </w:pPr>
        <w:rPr>
          <w:rFonts w:ascii="Lucida Grande" w:cs="Lucida Grande" w:hAnsi="Lucida Grande" w:eastAsia="Lucida Grande"/>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3381" w:hanging="141"/>
        </w:pPr>
        <w:rPr>
          <w:rFonts w:ascii="Lucida Grande" w:cs="Lucida Grande" w:hAnsi="Lucida Grande" w:eastAsia="Lucida Grande"/>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3741" w:hanging="141"/>
        </w:pPr>
        <w:rPr>
          <w:rFonts w:ascii="Lucida Grande" w:cs="Lucida Grande" w:hAnsi="Lucida Grande" w:eastAsia="Lucida Grande"/>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4101" w:hanging="141"/>
        </w:pPr>
        <w:rPr>
          <w:rFonts w:ascii="Lucida Grande" w:cs="Lucida Grande" w:hAnsi="Lucida Grande" w:eastAsia="Lucida Grande"/>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4461" w:hanging="141"/>
        </w:pPr>
        <w:rPr>
          <w:rFonts w:ascii="Lucida Grande" w:cs="Lucida Grande" w:hAnsi="Lucida Grande" w:eastAsia="Lucida Grande"/>
          <w:b w:val="0"/>
          <w:bCs w:val="0"/>
          <w:i w:val="0"/>
          <w:iCs w:val="0"/>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4821" w:hanging="141"/>
        </w:pPr>
        <w:rPr>
          <w:rFonts w:ascii="Lucida Grande" w:cs="Lucida Grande" w:hAnsi="Lucida Grande" w:eastAsia="Lucida Grande"/>
          <w:b w:val="0"/>
          <w:bCs w:val="0"/>
          <w:i w:val="0"/>
          <w:iCs w:val="0"/>
          <w:caps w:val="0"/>
          <w:smallCaps w:val="0"/>
          <w:strike w:val="0"/>
          <w:dstrike w:val="0"/>
          <w:outline w:val="0"/>
          <w:emboss w:val="0"/>
          <w:imprint w:val="0"/>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hint="default"/>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 w:type="character" w:styleId="Teacher notes">
    <w:name w:val="Teacher notes"/>
    <w:rPr>
      <w:rFonts w:ascii="Times New Roman" w:cs="Times New Roman" w:hAnsi="Times New Roman" w:eastAsia="Times New Roman"/>
      <w:b w:val="0"/>
      <w:bCs w:val="0"/>
      <w:i w:val="0"/>
      <w:iCs w:val="0"/>
      <w:outline w:val="0"/>
      <w:color w:val="0432ff"/>
      <w14:textFill>
        <w14:solidFill>
          <w14:srgbClr w14:val="0433FF"/>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Bullet">
    <w:name w:val="Bullet"/>
    <w:pPr>
      <w:numPr>
        <w:numId w:val="4"/>
      </w:numPr>
    </w:pPr>
  </w:style>
  <w:style w:type="character" w:styleId="Ref">
    <w:name w:val="Ref"/>
    <w:rPr>
      <w:rFonts w:ascii="Helvetica" w:cs="Arial Unicode MS" w:hAnsi="Helvetica" w:eastAsia="Arial Unicode MS"/>
      <w:b w:val="1"/>
      <w:bCs w:val="1"/>
      <w:i w:val="0"/>
      <w:iCs w:val="0"/>
      <w:caps w:val="0"/>
      <w:smallCaps w:val="0"/>
      <w:strike w:val="0"/>
      <w:dstrike w:val="0"/>
      <w:outline w:val="0"/>
      <w:color w:val="ff2600"/>
      <w:spacing w:val="0"/>
      <w:position w:val="0"/>
      <w:sz w:val="26"/>
      <w:szCs w:val="26"/>
      <w:u w:val="none"/>
      <w:shd w:val="nil" w:color="auto" w:fill="auto"/>
      <w:vertAlign w:val="baseline"/>
      <w:lang w:val="en-US"/>
      <w14:textFill>
        <w14:solidFill>
          <w14:srgbClr w14:val="FF26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Arial"/>
        <a:ea typeface="Arial"/>
        <a:cs typeface="Arial"/>
      </a:majorFont>
      <a:minorFont>
        <a:latin typeface="Arial"/>
        <a:ea typeface="Arial"/>
        <a:cs typeface="Arial"/>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